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Pr="00883E2B" w:rsidRDefault="007E0C98" w:rsidP="007E0C98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Уџбеник: </w:t>
            </w:r>
            <w:r w:rsidR="00883E2B">
              <w:rPr>
                <w:lang w:val="sr-Cyrl-RS"/>
              </w:rPr>
              <w:t xml:space="preserve">Физика </w:t>
            </w:r>
            <w:r w:rsidR="00883E2B">
              <w:rPr>
                <w:lang w:val="sr-Latn-RS"/>
              </w:rPr>
              <w:t>7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Pr="00E14175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65733D">
              <w:rPr>
                <w:lang w:val="sr-Cyrl-RS"/>
              </w:rPr>
              <w:t>5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883E2B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СИЛА И </w:t>
            </w:r>
            <w:r w:rsidR="00E92BFA">
              <w:rPr>
                <w:lang w:val="sr-Cyrl-RS"/>
              </w:rPr>
              <w:t>КРЕТАЊЕ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Default="0065733D" w:rsidP="007E0C98">
            <w:pPr>
              <w:jc w:val="center"/>
              <w:rPr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Веза између силе , убрзања и масе тела. Други Њутнов закон.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65733D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9E07F4" w:rsidRPr="00D4301A" w:rsidRDefault="0065733D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</w:t>
            </w:r>
            <w:r w:rsidR="00D4301A">
              <w:rPr>
                <w:rFonts w:cstheme="minorHAnsi"/>
                <w:sz w:val="20"/>
                <w:szCs w:val="20"/>
                <w:lang w:val="sr-Cyrl-RS"/>
              </w:rPr>
              <w:t xml:space="preserve">а ученици </w:t>
            </w:r>
            <w:r w:rsidR="00291EB6">
              <w:rPr>
                <w:rFonts w:cstheme="minorHAnsi"/>
                <w:sz w:val="20"/>
                <w:szCs w:val="20"/>
                <w:lang w:val="sr-Cyrl-RS"/>
              </w:rPr>
              <w:t>упознају са Другим Њутновим законом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  <w:p w:rsidR="00D4301A" w:rsidRPr="00836B40" w:rsidRDefault="0065733D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</w:t>
            </w:r>
            <w:r w:rsidR="00D4301A">
              <w:rPr>
                <w:rFonts w:cstheme="minorHAnsi"/>
                <w:sz w:val="20"/>
                <w:szCs w:val="20"/>
                <w:lang w:val="sr-Cyrl-RS"/>
              </w:rPr>
              <w:t xml:space="preserve">а </w:t>
            </w:r>
            <w:r>
              <w:rPr>
                <w:rFonts w:cstheme="minorHAnsi"/>
                <w:sz w:val="20"/>
                <w:szCs w:val="20"/>
                <w:lang w:val="sr-Cyrl-RS"/>
              </w:rPr>
              <w:t>дефинишу њутн као мерну јединицу.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836B40" w:rsidRPr="00836B40" w:rsidRDefault="00836B40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знања.</w:t>
            </w: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E92BFA" w:rsidRDefault="00E92BFA" w:rsidP="00E92BF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E92BFA" w:rsidRDefault="00D4301A" w:rsidP="00836B40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да дефинише </w:t>
            </w:r>
            <w:r w:rsidR="0065733D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Други Њутнов закон;</w:t>
            </w:r>
          </w:p>
          <w:p w:rsidR="00E92BFA" w:rsidRDefault="00E92BFA" w:rsidP="00836B40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дефинише </w:t>
            </w:r>
            <w:r w:rsidR="00291EB6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њ</w:t>
            </w:r>
            <w:r w:rsidR="0065733D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утн као мерну јединицу;</w:t>
            </w:r>
          </w:p>
          <w:p w:rsidR="00E14175" w:rsidRPr="00E14175" w:rsidRDefault="00D4301A" w:rsidP="00291EB6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да зна да је </w:t>
            </w:r>
            <w:r w:rsidR="00291EB6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убрзање векторска величин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  <w:r w:rsidR="0088374F">
              <w:rPr>
                <w:rFonts w:cstheme="minorHAnsi"/>
                <w:sz w:val="20"/>
                <w:szCs w:val="20"/>
                <w:lang w:val="sr-Cyrl-RS"/>
              </w:rPr>
              <w:t xml:space="preserve">, </w:t>
            </w:r>
            <w:r w:rsidR="0088374F">
              <w:rPr>
                <w:rFonts w:cstheme="minorHAnsi"/>
                <w:sz w:val="20"/>
                <w:szCs w:val="20"/>
                <w:lang w:val="sr-Cyrl-RS"/>
              </w:rPr>
              <w:t>рад у групи</w:t>
            </w:r>
            <w:bookmarkStart w:id="0" w:name="_GoBack"/>
            <w:bookmarkEnd w:id="0"/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6B266A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демонстративна</w:t>
            </w:r>
            <w:r w:rsidR="00836B40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D4301A" w:rsidRPr="00331335" w:rsidRDefault="006B266A" w:rsidP="00D4301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Два кликера различите величине и масе (стаклени и гвоздени), дашчица или лењир</w:t>
            </w:r>
            <w:r w:rsidR="00D4301A" w:rsidRPr="0033133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подлога по којој ће се кретати кликери, електронска вага,</w:t>
            </w:r>
            <w:r w:rsidR="00D4301A" w:rsidRPr="0033133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уџбеник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4301A">
              <w:trPr>
                <w:trHeight w:val="262"/>
              </w:trPr>
              <w:tc>
                <w:tcPr>
                  <w:tcW w:w="0" w:type="auto"/>
                </w:tcPr>
                <w:p w:rsidR="00D4301A" w:rsidRPr="00D4301A" w:rsidRDefault="00D4301A" w:rsidP="00D4301A">
                  <w:pPr>
                    <w:pStyle w:val="Pa15"/>
                    <w:spacing w:before="10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E07F4" w:rsidRPr="008213B1" w:rsidRDefault="009E07F4" w:rsidP="008213B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36B40" w:rsidRPr="00BF1373" w:rsidRDefault="00836B40" w:rsidP="00836B40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213B1" w:rsidP="00A8189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ученици су подељени у групе</w:t>
            </w:r>
            <w:r w:rsidR="00836B40">
              <w:rPr>
                <w:lang w:val="sr-Cyrl-RS"/>
              </w:rPr>
              <w:t xml:space="preserve"> од по три ученика</w:t>
            </w:r>
            <w:r>
              <w:rPr>
                <w:lang w:val="sr-Cyrl-RS"/>
              </w:rPr>
              <w:t xml:space="preserve">, наставник упућује ученике </w:t>
            </w:r>
            <w:r w:rsidR="00A81897">
              <w:rPr>
                <w:lang w:val="sr-Cyrl-RS"/>
              </w:rPr>
              <w:t>да изведу</w:t>
            </w:r>
            <w:r>
              <w:rPr>
                <w:lang w:val="sr-Cyrl-RS"/>
              </w:rPr>
              <w:t xml:space="preserve"> демонстрациони оглед </w:t>
            </w:r>
            <w:r w:rsidR="00A81897">
              <w:rPr>
                <w:lang w:val="sr-Cyrl-RS"/>
              </w:rPr>
              <w:t>који се у уџбенику налази на страни</w:t>
            </w:r>
            <w:r w:rsidR="00932AC9">
              <w:rPr>
                <w:lang w:val="sr-Cyrl-RS"/>
              </w:rPr>
              <w:t xml:space="preserve"> 1</w:t>
            </w:r>
            <w:r w:rsidR="006B266A">
              <w:rPr>
                <w:lang w:val="sr-Cyrl-RS"/>
              </w:rPr>
              <w:t>5</w:t>
            </w:r>
            <w:r>
              <w:rPr>
                <w:lang w:val="sr-Cyrl-RS"/>
              </w:rPr>
              <w:t xml:space="preserve">. </w:t>
            </w:r>
            <w:r w:rsidR="0083509C">
              <w:rPr>
                <w:lang w:val="sr-Cyrl-RS"/>
              </w:rPr>
              <w:t>Ученици реализују демострациони оглед, током</w:t>
            </w:r>
            <w:r w:rsidR="00A81897">
              <w:rPr>
                <w:lang w:val="sr-Cyrl-RS"/>
              </w:rPr>
              <w:t xml:space="preserve"> реализације демоснтрационог огл</w:t>
            </w:r>
            <w:r w:rsidR="0083509C">
              <w:rPr>
                <w:lang w:val="sr-Cyrl-RS"/>
              </w:rPr>
              <w:t>еда наставник надгледа рад ученика и одговара на питања ученика. Ученици у школским свескам</w:t>
            </w:r>
            <w:r w:rsidR="00A81897">
              <w:rPr>
                <w:lang w:val="sr-Cyrl-RS"/>
              </w:rPr>
              <w:t>а анализирају и илуструју демонс</w:t>
            </w:r>
            <w:r w:rsidR="0083509C">
              <w:rPr>
                <w:lang w:val="sr-Cyrl-RS"/>
              </w:rPr>
              <w:t>трациони оглед.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3509C" w:rsidP="0083509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Након изведеног огледа, пре</w:t>
            </w:r>
            <w:r w:rsidR="00022641">
              <w:rPr>
                <w:lang w:val="sr-Cyrl-RS"/>
              </w:rPr>
              <w:t>д</w:t>
            </w:r>
            <w:r>
              <w:rPr>
                <w:lang w:val="sr-Cyrl-RS"/>
              </w:rPr>
              <w:t xml:space="preserve">ставници сваке групе </w:t>
            </w:r>
            <w:r w:rsidR="004B4B7E">
              <w:rPr>
                <w:lang w:val="sr-Cyrl-RS"/>
              </w:rPr>
              <w:t>излажу</w:t>
            </w:r>
            <w:r w:rsidR="00A81897">
              <w:rPr>
                <w:lang w:val="sr-Cyrl-RS"/>
              </w:rPr>
              <w:t xml:space="preserve"> своја запажања која је група уочила током извођења демонстрационог огледа.</w:t>
            </w:r>
            <w:r>
              <w:rPr>
                <w:lang w:val="sr-Cyrl-RS"/>
              </w:rPr>
              <w:t xml:space="preserve"> Наставник та запажања бележи на табли. Ученици коментаришу рад групе која излаже, постављају питања и бележе одговоре.</w:t>
            </w:r>
          </w:p>
          <w:p w:rsidR="006B266A" w:rsidRDefault="006B266A" w:rsidP="00932AC9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Наставник наводи ученике на закључак да је деловање силе узрок промене брзине тела, да та промена зависи од правца и смера деловања силе.</w:t>
            </w:r>
          </w:p>
          <w:p w:rsidR="00932AC9" w:rsidRDefault="006B266A" w:rsidP="00932AC9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>Анализирајући са ученицима запажања која су изнели изводећи демонстрациони оглед наставник објашњава ученицима Други Њутнов закон</w:t>
            </w:r>
            <w:r w:rsidR="00932AC9">
              <w:rPr>
                <w:lang w:val="sr-Cyrl-RS"/>
              </w:rPr>
              <w:t>.</w:t>
            </w:r>
          </w:p>
          <w:p w:rsidR="006B266A" w:rsidRDefault="006B266A" w:rsidP="00932AC9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 најчешће формулације овог закона;</w:t>
            </w:r>
          </w:p>
          <w:p w:rsidR="006B266A" w:rsidRDefault="006B266A" w:rsidP="00932AC9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m:oMathPara>
              <m:oMath>
                <m:r>
                  <w:rPr>
                    <w:rFonts w:ascii="Cambria Math" w:hAnsi="Cambria Math" w:cstheme="minorHAnsi"/>
                    <w:lang w:val="sr-Cyrl-RS"/>
                  </w:rPr>
                  <m:t>F</m:t>
                </m:r>
                <m:r>
                  <w:rPr>
                    <w:rFonts w:ascii="Cambria Math" w:hAnsi="Cambria Math" w:cs="Calibri"/>
                    <w:lang w:val="sr-Cyrl-RS"/>
                  </w:rPr>
                  <m:t>=</m:t>
                </m:r>
                <m:r>
                  <w:rPr>
                    <w:rFonts w:ascii="Cambria Math" w:hAnsi="Cambria Math" w:cstheme="minorHAnsi"/>
                    <w:lang w:val="sr-Cyrl-RS"/>
                  </w:rPr>
                  <m:t>m</m:t>
                </m:r>
                <m:r>
                  <w:rPr>
                    <w:rFonts w:ascii="Cambria Math" w:hAnsi="Cambria Math" w:cs="Calibri"/>
                    <w:lang w:val="sr-Cyrl-RS"/>
                  </w:rPr>
                  <m:t>·</m:t>
                </m:r>
                <m:r>
                  <w:rPr>
                    <w:rFonts w:ascii="Cambria Math" w:hAnsi="Cambria Math" w:cstheme="minorHAnsi"/>
                    <w:lang w:val="sr-Cyrl-RS"/>
                  </w:rPr>
                  <m:t>a</m:t>
                </m:r>
              </m:oMath>
            </m:oMathPara>
          </w:p>
          <w:p w:rsidR="006B266A" w:rsidRDefault="006C55A6" w:rsidP="00932AC9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дефинише њутн</w:t>
            </w:r>
            <w:r w:rsidR="006B266A">
              <w:rPr>
                <w:lang w:val="sr-Cyrl-RS"/>
              </w:rPr>
              <w:t xml:space="preserve"> као мерну једиицу:</w:t>
            </w:r>
          </w:p>
          <w:p w:rsidR="0083509C" w:rsidRPr="00291EB6" w:rsidRDefault="006B266A" w:rsidP="00291EB6">
            <w:pPr>
              <w:pBdr>
                <w:bottom w:val="single" w:sz="4" w:space="1" w:color="auto"/>
              </w:pBdr>
              <w:jc w:val="both"/>
              <w:rPr>
                <w:rFonts w:eastAsiaTheme="minorEastAsia"/>
                <w:lang w:val="sr-Cyrl-RS"/>
              </w:rPr>
            </w:pPr>
            <m:oMathPara>
              <m:oMath>
                <m:r>
                  <w:rPr>
                    <w:rFonts w:ascii="Cambria Math" w:hAnsi="Cambria Math" w:cstheme="minorHAnsi"/>
                    <w:lang w:val="sr-Cyrl-RS"/>
                  </w:rPr>
                  <m:t>1</m:t>
                </m:r>
                <m:r>
                  <w:rPr>
                    <w:rFonts w:ascii="Cambria Math" w:hAnsi="Cambria Math" w:cs="Calibri"/>
                    <w:lang w:val="sr-Cyrl-RS"/>
                  </w:rPr>
                  <m:t>N</m:t>
                </m:r>
                <m:r>
                  <w:rPr>
                    <w:rFonts w:ascii="Cambria Math" w:hAnsi="Cambria Math" w:cstheme="minorHAnsi"/>
                    <w:lang w:val="sr-Cyrl-RS"/>
                  </w:rPr>
                  <m:t>=</m:t>
                </m:r>
                <m:r>
                  <w:rPr>
                    <w:rFonts w:ascii="Cambria Math" w:hAnsi="Cambria Math" w:cs="Calibri"/>
                    <w:lang w:val="sr-Cyrl-RS"/>
                  </w:rPr>
                  <m:t>1</m:t>
                </m:r>
                <m:r>
                  <w:rPr>
                    <w:rFonts w:ascii="Cambria Math" w:hAnsi="Cambria Math" w:cstheme="minorHAnsi"/>
                    <w:lang w:val="sr-Cyrl-RS"/>
                  </w:rPr>
                  <m:t>kg</m:t>
                </m:r>
                <m:r>
                  <w:rPr>
                    <w:rFonts w:ascii="Cambria Math" w:hAnsi="Cambria Math" w:cs="Calibri"/>
                    <w:lang w:val="sr-Cyrl-RS"/>
                  </w:rPr>
                  <m:t>·</m:t>
                </m:r>
                <m:r>
                  <w:rPr>
                    <w:rFonts w:ascii="Cambria Math" w:hAnsi="Cambria Math" w:cstheme="minorHAnsi"/>
                    <w:lang w:val="sr-Cyrl-RS"/>
                  </w:rPr>
                  <m:t>1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lang w:val="sr-Cyrl-RS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lang w:val="sr-Cyrl-RS"/>
                      </w:rPr>
                      <m:t>m</m:t>
                    </m:r>
                  </m:num>
                  <m:den>
                    <m:r>
                      <w:rPr>
                        <w:rFonts w:ascii="Cambria Math" w:hAnsi="Cambria Math" w:cstheme="minorHAnsi"/>
                        <w:lang w:val="sr-Cyrl-RS"/>
                      </w:rPr>
                      <m:t>s²</m:t>
                    </m:r>
                  </m:den>
                </m:f>
              </m:oMath>
            </m:oMathPara>
          </w:p>
          <w:p w:rsidR="00291EB6" w:rsidRPr="00291EB6" w:rsidRDefault="00291EB6" w:rsidP="00291EB6">
            <w:pPr>
              <w:pBdr>
                <w:bottom w:val="single" w:sz="4" w:space="1" w:color="auto"/>
              </w:pBdr>
              <w:jc w:val="both"/>
              <w:rPr>
                <w:rFonts w:eastAsiaTheme="minorEastAsia"/>
                <w:lang w:val="sr-Cyrl-RS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31A1" w:rsidTr="00F431A1">
        <w:tc>
          <w:tcPr>
            <w:tcW w:w="9350" w:type="dxa"/>
          </w:tcPr>
          <w:p w:rsidR="00F431A1" w:rsidRDefault="00F431A1" w:rsidP="00F431A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 минута)</w:t>
            </w:r>
          </w:p>
        </w:tc>
      </w:tr>
      <w:tr w:rsidR="00F431A1" w:rsidTr="00F431A1">
        <w:tc>
          <w:tcPr>
            <w:tcW w:w="9350" w:type="dxa"/>
          </w:tcPr>
          <w:p w:rsidR="00C907F4" w:rsidRPr="0083509C" w:rsidRDefault="00932AC9" w:rsidP="00C907F4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 завршном делу часа наставник са ученицима </w:t>
            </w:r>
            <w:r w:rsidR="00C907F4">
              <w:rPr>
                <w:rFonts w:eastAsiaTheme="minorEastAsia"/>
                <w:lang w:val="sr-Cyrl-RS"/>
              </w:rPr>
              <w:t xml:space="preserve"> на примеру стоног фудбала и извођња сервиса у тенису наставник заједно са ученицима анализира како се</w:t>
            </w:r>
            <w:r w:rsidR="00291EB6">
              <w:rPr>
                <w:rFonts w:eastAsiaTheme="minorEastAsia"/>
                <w:lang w:val="sr-Cyrl-RS"/>
              </w:rPr>
              <w:t xml:space="preserve"> деловањем силе на тело</w:t>
            </w:r>
            <w:r w:rsidR="00C907F4">
              <w:rPr>
                <w:rFonts w:eastAsiaTheme="minorEastAsia"/>
                <w:lang w:val="sr-Cyrl-RS"/>
              </w:rPr>
              <w:t xml:space="preserve"> мења </w:t>
            </w:r>
            <w:r w:rsidR="00291EB6">
              <w:rPr>
                <w:rFonts w:eastAsiaTheme="minorEastAsia"/>
                <w:lang w:val="sr-Cyrl-RS"/>
              </w:rPr>
              <w:t>његова брзина</w:t>
            </w:r>
            <w:r w:rsidR="00C907F4">
              <w:rPr>
                <w:rFonts w:eastAsiaTheme="minorEastAsia"/>
                <w:lang w:val="sr-Cyrl-RS"/>
              </w:rPr>
              <w:t>.  И на тај начин проверава ниво усвојености знања и остварености исхода.</w:t>
            </w:r>
          </w:p>
          <w:p w:rsidR="00F431A1" w:rsidRDefault="00F431A1" w:rsidP="00F431A1">
            <w:pPr>
              <w:spacing w:after="120"/>
              <w:jc w:val="both"/>
              <w:rPr>
                <w:lang w:val="sr-Cyrl-RS"/>
              </w:rPr>
            </w:pP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</w:p>
    <w:p w:rsidR="00E35BC7" w:rsidRDefault="00E35BC7" w:rsidP="007E0C98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5BC7" w:rsidTr="007B6B2E">
        <w:trPr>
          <w:trHeight w:val="1682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Проблеми који су настали и како су решени:</w:t>
            </w:r>
          </w:p>
        </w:tc>
      </w:tr>
      <w:tr w:rsidR="00521BFC" w:rsidTr="007B6B2E">
        <w:trPr>
          <w:trHeight w:val="1682"/>
        </w:trPr>
        <w:tc>
          <w:tcPr>
            <w:tcW w:w="9350" w:type="dxa"/>
          </w:tcPr>
          <w:p w:rsidR="00521BFC" w:rsidRDefault="00521BFC" w:rsidP="00521BFC">
            <w:r w:rsidRPr="009B7C3F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</w:tc>
      </w:tr>
      <w:tr w:rsidR="00E35BC7" w:rsidTr="007B6B2E">
        <w:trPr>
          <w:trHeight w:val="152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E35BC7" w:rsidTr="007B6B2E">
        <w:trPr>
          <w:trHeight w:val="143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B03BEF"/>
    <w:multiLevelType w:val="hybridMultilevel"/>
    <w:tmpl w:val="23A608CA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197685"/>
    <w:multiLevelType w:val="hybridMultilevel"/>
    <w:tmpl w:val="50FE8FF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6F0B4F"/>
    <w:multiLevelType w:val="hybridMultilevel"/>
    <w:tmpl w:val="FDD2252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8"/>
  </w:num>
  <w:num w:numId="5">
    <w:abstractNumId w:val="4"/>
  </w:num>
  <w:num w:numId="6">
    <w:abstractNumId w:val="0"/>
  </w:num>
  <w:num w:numId="7">
    <w:abstractNumId w:val="1"/>
  </w:num>
  <w:num w:numId="8">
    <w:abstractNumId w:val="5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022641"/>
    <w:rsid w:val="00224942"/>
    <w:rsid w:val="002256EA"/>
    <w:rsid w:val="00246989"/>
    <w:rsid w:val="00291EB6"/>
    <w:rsid w:val="002D7ADC"/>
    <w:rsid w:val="00331335"/>
    <w:rsid w:val="004B4B7E"/>
    <w:rsid w:val="00521BFC"/>
    <w:rsid w:val="00591358"/>
    <w:rsid w:val="00654812"/>
    <w:rsid w:val="0065733D"/>
    <w:rsid w:val="006B266A"/>
    <w:rsid w:val="006C55A6"/>
    <w:rsid w:val="007804CD"/>
    <w:rsid w:val="007B6B2E"/>
    <w:rsid w:val="007E0C98"/>
    <w:rsid w:val="008213B1"/>
    <w:rsid w:val="0083509C"/>
    <w:rsid w:val="00836B40"/>
    <w:rsid w:val="0088374F"/>
    <w:rsid w:val="00883E2B"/>
    <w:rsid w:val="00932AC9"/>
    <w:rsid w:val="009E07F4"/>
    <w:rsid w:val="00A81897"/>
    <w:rsid w:val="00B816AA"/>
    <w:rsid w:val="00C907F4"/>
    <w:rsid w:val="00D349B0"/>
    <w:rsid w:val="00D4301A"/>
    <w:rsid w:val="00DA2FB4"/>
    <w:rsid w:val="00E14175"/>
    <w:rsid w:val="00E35BC7"/>
    <w:rsid w:val="00E92BFA"/>
    <w:rsid w:val="00F4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FCCAF9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301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4301A"/>
    <w:pPr>
      <w:spacing w:line="221" w:lineRule="atLeast"/>
    </w:pPr>
    <w:rPr>
      <w:rFonts w:cstheme="minorBidi"/>
      <w:color w:val="auto"/>
    </w:rPr>
  </w:style>
  <w:style w:type="character" w:styleId="PlaceholderText">
    <w:name w:val="Placeholder Text"/>
    <w:basedOn w:val="DefaultParagraphFont"/>
    <w:uiPriority w:val="99"/>
    <w:semiHidden/>
    <w:rsid w:val="006B26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6</cp:revision>
  <dcterms:created xsi:type="dcterms:W3CDTF">2024-11-26T07:52:00Z</dcterms:created>
  <dcterms:modified xsi:type="dcterms:W3CDTF">2025-06-11T16:42:00Z</dcterms:modified>
</cp:coreProperties>
</file>